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77777777" w:rsidR="00ED5B89" w:rsidRDefault="00ED5B89">
      <w:pPr>
        <w:spacing w:line="240" w:lineRule="auto"/>
        <w:ind w:right="-40"/>
        <w:jc w:val="center"/>
        <w:rPr>
          <w:rFonts w:ascii="Calibri" w:eastAsia="Calibri" w:hAnsi="Calibri" w:cs="Calibri"/>
        </w:rPr>
      </w:pPr>
    </w:p>
    <w:p w14:paraId="00000003" w14:textId="77777777" w:rsidR="00ED5B89" w:rsidRDefault="00000000">
      <w:pPr>
        <w:spacing w:line="240" w:lineRule="auto"/>
        <w:ind w:right="-40"/>
        <w:jc w:val="center"/>
        <w:rPr>
          <w:rFonts w:ascii="Calibri" w:eastAsia="Calibri" w:hAnsi="Calibri" w:cs="Calibri"/>
          <w:b/>
          <w:u w:val="single"/>
        </w:rPr>
      </w:pPr>
      <w:r>
        <w:rPr>
          <w:rFonts w:ascii="Calibri" w:eastAsia="Calibri" w:hAnsi="Calibri" w:cs="Calibri"/>
          <w:b/>
          <w:u w:val="single"/>
        </w:rPr>
        <w:t>OCCUPATION DU DOMAINE PUBLIC</w:t>
      </w:r>
    </w:p>
    <w:p w14:paraId="00000004" w14:textId="77777777" w:rsidR="00ED5B89" w:rsidRDefault="00ED5B89">
      <w:pPr>
        <w:spacing w:line="240" w:lineRule="auto"/>
        <w:ind w:right="-40"/>
        <w:jc w:val="center"/>
        <w:rPr>
          <w:rFonts w:ascii="Calibri" w:eastAsia="Calibri" w:hAnsi="Calibri" w:cs="Calibri"/>
          <w:sz w:val="24"/>
          <w:szCs w:val="24"/>
        </w:rPr>
      </w:pPr>
    </w:p>
    <w:p w14:paraId="00000007" w14:textId="152FA02A" w:rsidR="00ED5B89" w:rsidRDefault="00000000" w:rsidP="005F13E3">
      <w:pPr>
        <w:spacing w:line="240" w:lineRule="auto"/>
        <w:ind w:right="-40"/>
        <w:jc w:val="center"/>
        <w:rPr>
          <w:rFonts w:ascii="Calibri" w:eastAsia="Calibri" w:hAnsi="Calibri" w:cs="Calibri"/>
          <w:b/>
          <w:u w:val="single"/>
        </w:rPr>
      </w:pPr>
      <w:r>
        <w:rPr>
          <w:rFonts w:ascii="Calibri" w:eastAsia="Calibri" w:hAnsi="Calibri" w:cs="Calibri"/>
          <w:b/>
          <w:u w:val="single"/>
        </w:rPr>
        <w:t xml:space="preserve">AVIS DE MISE EN CONCURRENCE </w:t>
      </w:r>
      <w:r w:rsidR="00433B94">
        <w:rPr>
          <w:rFonts w:ascii="Calibri" w:eastAsia="Calibri" w:hAnsi="Calibri" w:cs="Calibri"/>
          <w:b/>
          <w:u w:val="single"/>
        </w:rPr>
        <w:t>À LA SUITE DE</w:t>
      </w:r>
      <w:r>
        <w:rPr>
          <w:rFonts w:ascii="Calibri" w:eastAsia="Calibri" w:hAnsi="Calibri" w:cs="Calibri"/>
          <w:b/>
          <w:u w:val="single"/>
        </w:rPr>
        <w:t xml:space="preserve"> MANIFESTATION D'INTÉRÊT SPONTANÉE</w:t>
      </w:r>
    </w:p>
    <w:p w14:paraId="00000008" w14:textId="77777777" w:rsidR="00ED5B89" w:rsidRDefault="00ED5B89">
      <w:pPr>
        <w:spacing w:line="240" w:lineRule="auto"/>
        <w:ind w:right="-40"/>
        <w:jc w:val="both"/>
        <w:rPr>
          <w:rFonts w:ascii="Calibri" w:eastAsia="Calibri" w:hAnsi="Calibri" w:cs="Calibri"/>
          <w:sz w:val="24"/>
          <w:szCs w:val="24"/>
        </w:rPr>
      </w:pPr>
    </w:p>
    <w:p w14:paraId="00000009" w14:textId="77777777" w:rsidR="00ED5B89" w:rsidRDefault="00000000" w:rsidP="005F13E3">
      <w:pPr>
        <w:spacing w:line="240" w:lineRule="auto"/>
        <w:ind w:right="-40"/>
        <w:jc w:val="center"/>
        <w:rPr>
          <w:rFonts w:ascii="Calibri" w:eastAsia="Calibri" w:hAnsi="Calibri" w:cs="Calibri"/>
          <w:b/>
          <w:u w:val="single"/>
        </w:rPr>
      </w:pPr>
      <w:r>
        <w:rPr>
          <w:rFonts w:ascii="Calibri" w:eastAsia="Calibri" w:hAnsi="Calibri" w:cs="Calibri"/>
          <w:b/>
          <w:u w:val="single"/>
        </w:rPr>
        <w:t>INSTALLATION D’INFRASTRUCTURES DE RECHARGE POUR VÉHICULES ÉLECTRIQUES</w:t>
      </w:r>
    </w:p>
    <w:p w14:paraId="0000000A" w14:textId="77777777" w:rsidR="00ED5B89" w:rsidRDefault="00ED5B89">
      <w:pPr>
        <w:spacing w:line="240" w:lineRule="auto"/>
        <w:ind w:right="-40"/>
        <w:jc w:val="both"/>
        <w:rPr>
          <w:rFonts w:ascii="Calibri" w:eastAsia="Calibri" w:hAnsi="Calibri" w:cs="Calibri"/>
          <w:sz w:val="24"/>
          <w:szCs w:val="24"/>
        </w:rPr>
      </w:pPr>
    </w:p>
    <w:p w14:paraId="0000000B" w14:textId="77777777" w:rsidR="00ED5B89" w:rsidRDefault="00ED5B89">
      <w:pPr>
        <w:spacing w:line="240" w:lineRule="auto"/>
        <w:ind w:right="-40"/>
        <w:jc w:val="both"/>
        <w:rPr>
          <w:rFonts w:ascii="Calibri" w:eastAsia="Calibri" w:hAnsi="Calibri" w:cs="Calibri"/>
          <w:sz w:val="24"/>
          <w:szCs w:val="24"/>
        </w:rPr>
      </w:pPr>
    </w:p>
    <w:p w14:paraId="0000000C" w14:textId="77777777" w:rsidR="00ED5B89" w:rsidRDefault="00000000">
      <w:pPr>
        <w:spacing w:line="240" w:lineRule="auto"/>
        <w:ind w:right="-40"/>
        <w:jc w:val="both"/>
        <w:rPr>
          <w:rFonts w:ascii="Calibri" w:eastAsia="Calibri" w:hAnsi="Calibri" w:cs="Calibri"/>
          <w:b/>
        </w:rPr>
      </w:pPr>
      <w:r>
        <w:rPr>
          <w:rFonts w:ascii="Calibri" w:eastAsia="Calibri" w:hAnsi="Calibri" w:cs="Calibri"/>
          <w:b/>
          <w:u w:val="single"/>
        </w:rPr>
        <w:t>Description du projet</w:t>
      </w:r>
      <w:r>
        <w:rPr>
          <w:rFonts w:ascii="Calibri" w:eastAsia="Calibri" w:hAnsi="Calibri" w:cs="Calibri"/>
          <w:b/>
        </w:rPr>
        <w:t xml:space="preserve"> :</w:t>
      </w:r>
    </w:p>
    <w:p w14:paraId="0000000D" w14:textId="77777777" w:rsidR="00ED5B89" w:rsidRDefault="00ED5B89">
      <w:pPr>
        <w:spacing w:line="240" w:lineRule="auto"/>
        <w:ind w:right="-40"/>
        <w:jc w:val="both"/>
        <w:rPr>
          <w:rFonts w:ascii="Calibri" w:eastAsia="Calibri" w:hAnsi="Calibri" w:cs="Calibri"/>
          <w:sz w:val="24"/>
          <w:szCs w:val="24"/>
        </w:rPr>
      </w:pPr>
    </w:p>
    <w:p w14:paraId="0000000E" w14:textId="068FCE09" w:rsidR="00ED5B89" w:rsidRDefault="00000000">
      <w:pPr>
        <w:spacing w:line="240" w:lineRule="auto"/>
        <w:ind w:right="-40"/>
        <w:jc w:val="both"/>
        <w:rPr>
          <w:rFonts w:ascii="Calibri" w:eastAsia="Calibri" w:hAnsi="Calibri" w:cs="Calibri"/>
        </w:rPr>
      </w:pPr>
      <w:r>
        <w:rPr>
          <w:rFonts w:ascii="Calibri" w:eastAsia="Calibri" w:hAnsi="Calibri" w:cs="Calibri"/>
        </w:rPr>
        <w:t xml:space="preserve">La Commune de </w:t>
      </w:r>
      <w:r w:rsidR="005F13E3">
        <w:rPr>
          <w:rFonts w:ascii="Calibri" w:eastAsia="Calibri" w:hAnsi="Calibri" w:cs="Calibri"/>
        </w:rPr>
        <w:t xml:space="preserve">Mouroux </w:t>
      </w:r>
      <w:r>
        <w:rPr>
          <w:rFonts w:ascii="Calibri" w:eastAsia="Calibri" w:hAnsi="Calibri" w:cs="Calibri"/>
        </w:rPr>
        <w:t>a été sollicitée pour l’installation d’infrastructures de recharge pour véhicules électriques sur le territoire de la ville.</w:t>
      </w:r>
    </w:p>
    <w:p w14:paraId="0000000F" w14:textId="77777777" w:rsidR="00ED5B89" w:rsidRDefault="00ED5B89">
      <w:pPr>
        <w:spacing w:line="240" w:lineRule="auto"/>
        <w:ind w:right="-40"/>
        <w:jc w:val="both"/>
        <w:rPr>
          <w:rFonts w:ascii="Calibri" w:eastAsia="Calibri" w:hAnsi="Calibri" w:cs="Calibri"/>
        </w:rPr>
      </w:pPr>
    </w:p>
    <w:p w14:paraId="00000010" w14:textId="77777777" w:rsidR="00ED5B89" w:rsidRDefault="00000000">
      <w:pPr>
        <w:spacing w:line="240" w:lineRule="auto"/>
        <w:ind w:right="-40"/>
        <w:jc w:val="both"/>
        <w:rPr>
          <w:rFonts w:ascii="Calibri" w:eastAsia="Calibri" w:hAnsi="Calibri" w:cs="Calibri"/>
        </w:rPr>
      </w:pPr>
      <w:r>
        <w:rPr>
          <w:rFonts w:ascii="Calibri" w:eastAsia="Calibri" w:hAnsi="Calibri" w:cs="Calibri"/>
        </w:rPr>
        <w:t>Conformément à l’article L 2122-1-4 du Code Général de la Propriété des Personnes Publiques, s’agissant d’une demande d’occupation du domaine public en vue d’une exploitation économique par le biais d’une manifestation d’intérêt spontanée, la Commune est tenue de procéder à une publicité avant d’envisager de délivrer cette autorisation, afin de s’assurer de l’absence de toute autre manifestation d’intérêt concurrente.</w:t>
      </w:r>
    </w:p>
    <w:p w14:paraId="00000011" w14:textId="77777777" w:rsidR="00ED5B89" w:rsidRDefault="00ED5B89">
      <w:pPr>
        <w:spacing w:line="240" w:lineRule="auto"/>
        <w:ind w:right="-40"/>
        <w:jc w:val="both"/>
        <w:rPr>
          <w:rFonts w:ascii="Calibri" w:eastAsia="Calibri" w:hAnsi="Calibri" w:cs="Calibri"/>
          <w:sz w:val="24"/>
          <w:szCs w:val="24"/>
        </w:rPr>
      </w:pPr>
    </w:p>
    <w:p w14:paraId="00000012" w14:textId="77777777" w:rsidR="00ED5B89" w:rsidRDefault="00000000">
      <w:pPr>
        <w:spacing w:line="240" w:lineRule="auto"/>
        <w:ind w:right="-40"/>
        <w:jc w:val="both"/>
        <w:rPr>
          <w:rFonts w:ascii="Calibri" w:eastAsia="Calibri" w:hAnsi="Calibri" w:cs="Calibri"/>
          <w:b/>
        </w:rPr>
      </w:pPr>
      <w:r>
        <w:rPr>
          <w:rFonts w:ascii="Calibri" w:eastAsia="Calibri" w:hAnsi="Calibri" w:cs="Calibri"/>
          <w:b/>
          <w:u w:val="single"/>
        </w:rPr>
        <w:t>Localisation</w:t>
      </w:r>
      <w:r>
        <w:rPr>
          <w:rFonts w:ascii="Calibri" w:eastAsia="Calibri" w:hAnsi="Calibri" w:cs="Calibri"/>
          <w:b/>
        </w:rPr>
        <w:t xml:space="preserve"> :</w:t>
      </w:r>
    </w:p>
    <w:p w14:paraId="00000013" w14:textId="77777777" w:rsidR="00ED5B89" w:rsidRDefault="00ED5B89">
      <w:pPr>
        <w:spacing w:line="240" w:lineRule="auto"/>
        <w:ind w:right="-40"/>
        <w:jc w:val="both"/>
        <w:rPr>
          <w:rFonts w:ascii="Calibri" w:eastAsia="Calibri" w:hAnsi="Calibri" w:cs="Calibri"/>
        </w:rPr>
      </w:pPr>
    </w:p>
    <w:p w14:paraId="00000014" w14:textId="77777777" w:rsidR="00ED5B89" w:rsidRDefault="00000000">
      <w:pPr>
        <w:spacing w:line="240" w:lineRule="auto"/>
        <w:ind w:right="-40"/>
        <w:jc w:val="both"/>
        <w:rPr>
          <w:rFonts w:ascii="Calibri" w:eastAsia="Calibri" w:hAnsi="Calibri" w:cs="Calibri"/>
        </w:rPr>
      </w:pPr>
      <w:r>
        <w:rPr>
          <w:rFonts w:ascii="Calibri" w:eastAsia="Calibri" w:hAnsi="Calibri" w:cs="Calibri"/>
        </w:rPr>
        <w:t>Les emplacements étant situés sur une parcelle du domaine public communal, la Convention portant autorisation d’occuper ne peut avoir qu’un caractère précaire et révocable.</w:t>
      </w:r>
    </w:p>
    <w:p w14:paraId="00000015" w14:textId="77777777" w:rsidR="00ED5B89" w:rsidRDefault="00ED5B89">
      <w:pPr>
        <w:spacing w:line="240" w:lineRule="auto"/>
        <w:ind w:right="-40"/>
        <w:jc w:val="both"/>
        <w:rPr>
          <w:rFonts w:ascii="Calibri" w:eastAsia="Calibri" w:hAnsi="Calibri" w:cs="Calibri"/>
          <w:sz w:val="24"/>
          <w:szCs w:val="24"/>
        </w:rPr>
      </w:pPr>
    </w:p>
    <w:p w14:paraId="00000016" w14:textId="77777777" w:rsidR="00ED5B89" w:rsidRDefault="00000000">
      <w:pPr>
        <w:spacing w:line="240" w:lineRule="auto"/>
        <w:ind w:right="-40"/>
        <w:jc w:val="both"/>
        <w:rPr>
          <w:rFonts w:ascii="Calibri" w:eastAsia="Calibri" w:hAnsi="Calibri" w:cs="Calibri"/>
        </w:rPr>
      </w:pPr>
      <w:r>
        <w:rPr>
          <w:rFonts w:ascii="Calibri" w:eastAsia="Calibri" w:hAnsi="Calibri" w:cs="Calibri"/>
        </w:rPr>
        <w:t>Il est rappelé que la présente occupation est consentie à titre précaire et qu’elle ne saurait en aucun cas être assimilée à un bail commercial ni par conséquent se voir régie par les articles L. 145-1 à L. 145-60 du code de commerce.</w:t>
      </w:r>
    </w:p>
    <w:p w14:paraId="00000017" w14:textId="77777777" w:rsidR="00ED5B89" w:rsidRDefault="00ED5B89">
      <w:pPr>
        <w:spacing w:line="240" w:lineRule="auto"/>
        <w:ind w:right="-40"/>
        <w:jc w:val="both"/>
        <w:rPr>
          <w:rFonts w:ascii="Calibri" w:eastAsia="Calibri" w:hAnsi="Calibri" w:cs="Calibri"/>
          <w:b/>
          <w:u w:val="single"/>
        </w:rPr>
      </w:pPr>
    </w:p>
    <w:p w14:paraId="00000018" w14:textId="77777777" w:rsidR="00ED5B89" w:rsidRDefault="00000000">
      <w:pPr>
        <w:spacing w:line="240" w:lineRule="auto"/>
        <w:ind w:left="4" w:right="-40"/>
        <w:jc w:val="both"/>
        <w:rPr>
          <w:rFonts w:ascii="Calibri" w:eastAsia="Calibri" w:hAnsi="Calibri" w:cs="Calibri"/>
          <w:b/>
        </w:rPr>
      </w:pPr>
      <w:r>
        <w:rPr>
          <w:rFonts w:ascii="Calibri" w:eastAsia="Calibri" w:hAnsi="Calibri" w:cs="Calibri"/>
          <w:b/>
          <w:u w:val="single"/>
        </w:rPr>
        <w:t>Éléments à transmettre obligatoirement dans le cadre de cette consultation</w:t>
      </w:r>
      <w:r>
        <w:rPr>
          <w:rFonts w:ascii="Calibri" w:eastAsia="Calibri" w:hAnsi="Calibri" w:cs="Calibri"/>
          <w:b/>
        </w:rPr>
        <w:t xml:space="preserve"> :</w:t>
      </w:r>
    </w:p>
    <w:p w14:paraId="00000019" w14:textId="77777777" w:rsidR="00ED5B89" w:rsidRDefault="00ED5B89">
      <w:pPr>
        <w:tabs>
          <w:tab w:val="left" w:pos="144"/>
        </w:tabs>
        <w:spacing w:line="240" w:lineRule="auto"/>
        <w:ind w:right="-40"/>
        <w:jc w:val="both"/>
        <w:rPr>
          <w:rFonts w:ascii="Calibri" w:eastAsia="Calibri" w:hAnsi="Calibri" w:cs="Calibri"/>
          <w:sz w:val="20"/>
          <w:szCs w:val="20"/>
        </w:rPr>
      </w:pPr>
    </w:p>
    <w:p w14:paraId="0000001A" w14:textId="77777777" w:rsidR="00ED5B89" w:rsidRDefault="00000000">
      <w:pPr>
        <w:numPr>
          <w:ilvl w:val="0"/>
          <w:numId w:val="1"/>
        </w:numPr>
        <w:tabs>
          <w:tab w:val="left" w:pos="144"/>
        </w:tabs>
        <w:spacing w:line="240" w:lineRule="auto"/>
        <w:ind w:right="-40"/>
        <w:jc w:val="both"/>
        <w:rPr>
          <w:rFonts w:ascii="Calibri" w:eastAsia="Calibri" w:hAnsi="Calibri" w:cs="Calibri"/>
        </w:rPr>
      </w:pPr>
      <w:r>
        <w:rPr>
          <w:rFonts w:ascii="Calibri" w:eastAsia="Calibri" w:hAnsi="Calibri" w:cs="Calibri"/>
        </w:rPr>
        <w:t>Un courrier manifestant l’intérêt du candidat à présenter une offre ;</w:t>
      </w:r>
    </w:p>
    <w:p w14:paraId="0000001B" w14:textId="77777777" w:rsidR="00ED5B89" w:rsidRDefault="00000000">
      <w:pPr>
        <w:numPr>
          <w:ilvl w:val="0"/>
          <w:numId w:val="1"/>
        </w:numPr>
        <w:tabs>
          <w:tab w:val="left" w:pos="144"/>
        </w:tabs>
        <w:spacing w:line="240" w:lineRule="auto"/>
        <w:ind w:right="-40"/>
        <w:jc w:val="both"/>
        <w:rPr>
          <w:rFonts w:ascii="Calibri" w:eastAsia="Calibri" w:hAnsi="Calibri" w:cs="Calibri"/>
        </w:rPr>
      </w:pPr>
      <w:r>
        <w:rPr>
          <w:rFonts w:ascii="Calibri" w:eastAsia="Calibri" w:hAnsi="Calibri" w:cs="Calibri"/>
        </w:rPr>
        <w:t xml:space="preserve">Un </w:t>
      </w:r>
      <w:proofErr w:type="spellStart"/>
      <w:r>
        <w:rPr>
          <w:rFonts w:ascii="Calibri" w:eastAsia="Calibri" w:hAnsi="Calibri" w:cs="Calibri"/>
        </w:rPr>
        <w:t>Kbis</w:t>
      </w:r>
      <w:proofErr w:type="spellEnd"/>
      <w:r>
        <w:rPr>
          <w:rFonts w:ascii="Calibri" w:eastAsia="Calibri" w:hAnsi="Calibri" w:cs="Calibri"/>
        </w:rPr>
        <w:t xml:space="preserve"> de la société ou tout autre document équivalent de moins de trois mois ;</w:t>
      </w:r>
    </w:p>
    <w:p w14:paraId="0000001C" w14:textId="77777777" w:rsidR="00ED5B89" w:rsidRDefault="00000000">
      <w:pPr>
        <w:numPr>
          <w:ilvl w:val="0"/>
          <w:numId w:val="1"/>
        </w:numPr>
        <w:tabs>
          <w:tab w:val="left" w:pos="144"/>
        </w:tabs>
        <w:spacing w:line="240" w:lineRule="auto"/>
        <w:ind w:right="-40"/>
        <w:jc w:val="both"/>
        <w:rPr>
          <w:rFonts w:ascii="Calibri" w:eastAsia="Calibri" w:hAnsi="Calibri" w:cs="Calibri"/>
        </w:rPr>
      </w:pPr>
      <w:r>
        <w:rPr>
          <w:rFonts w:ascii="Calibri" w:eastAsia="Calibri" w:hAnsi="Calibri" w:cs="Calibri"/>
        </w:rPr>
        <w:t xml:space="preserve">Un mémoire précisant : </w:t>
      </w:r>
    </w:p>
    <w:p w14:paraId="0000001D" w14:textId="77777777" w:rsidR="00ED5B89" w:rsidRDefault="00000000">
      <w:pPr>
        <w:numPr>
          <w:ilvl w:val="1"/>
          <w:numId w:val="1"/>
        </w:numPr>
        <w:tabs>
          <w:tab w:val="left" w:pos="144"/>
        </w:tabs>
        <w:spacing w:line="240" w:lineRule="auto"/>
        <w:ind w:right="-40"/>
        <w:jc w:val="both"/>
        <w:rPr>
          <w:rFonts w:ascii="Calibri" w:eastAsia="Calibri" w:hAnsi="Calibri" w:cs="Calibri"/>
        </w:rPr>
      </w:pPr>
      <w:r>
        <w:rPr>
          <w:rFonts w:ascii="Calibri" w:eastAsia="Calibri" w:hAnsi="Calibri" w:cs="Calibri"/>
        </w:rPr>
        <w:t>Le fonctionnement de la société spécialisée en infrastructures de recharge ;</w:t>
      </w:r>
    </w:p>
    <w:p w14:paraId="0000001E" w14:textId="77777777" w:rsidR="00ED5B89" w:rsidRDefault="00000000">
      <w:pPr>
        <w:numPr>
          <w:ilvl w:val="1"/>
          <w:numId w:val="1"/>
        </w:numPr>
        <w:tabs>
          <w:tab w:val="left" w:pos="144"/>
        </w:tabs>
        <w:spacing w:line="240" w:lineRule="auto"/>
        <w:ind w:right="-40"/>
        <w:jc w:val="both"/>
        <w:rPr>
          <w:rFonts w:ascii="Calibri" w:eastAsia="Calibri" w:hAnsi="Calibri" w:cs="Calibri"/>
        </w:rPr>
      </w:pPr>
      <w:r>
        <w:rPr>
          <w:rFonts w:ascii="Calibri" w:eastAsia="Calibri" w:hAnsi="Calibri" w:cs="Calibri"/>
        </w:rPr>
        <w:t>Les caractéristiques de l’installation, l’activité représentée par cette borne ;</w:t>
      </w:r>
    </w:p>
    <w:p w14:paraId="0000001F" w14:textId="77777777" w:rsidR="00ED5B89" w:rsidRDefault="00000000">
      <w:pPr>
        <w:numPr>
          <w:ilvl w:val="1"/>
          <w:numId w:val="1"/>
        </w:numPr>
        <w:tabs>
          <w:tab w:val="left" w:pos="144"/>
        </w:tabs>
        <w:spacing w:line="240" w:lineRule="auto"/>
        <w:ind w:right="-40"/>
        <w:jc w:val="both"/>
        <w:rPr>
          <w:rFonts w:ascii="Calibri" w:eastAsia="Calibri" w:hAnsi="Calibri" w:cs="Calibri"/>
        </w:rPr>
      </w:pPr>
      <w:r>
        <w:rPr>
          <w:rFonts w:ascii="Calibri" w:eastAsia="Calibri" w:hAnsi="Calibri" w:cs="Calibri"/>
        </w:rPr>
        <w:t>Les conditions d’accès ;</w:t>
      </w:r>
    </w:p>
    <w:p w14:paraId="00000020" w14:textId="77777777" w:rsidR="00ED5B89" w:rsidRDefault="00000000">
      <w:pPr>
        <w:numPr>
          <w:ilvl w:val="1"/>
          <w:numId w:val="1"/>
        </w:numPr>
        <w:tabs>
          <w:tab w:val="left" w:pos="144"/>
        </w:tabs>
        <w:spacing w:line="240" w:lineRule="auto"/>
        <w:ind w:right="-40"/>
        <w:jc w:val="both"/>
        <w:rPr>
          <w:rFonts w:ascii="Calibri" w:eastAsia="Calibri" w:hAnsi="Calibri" w:cs="Calibri"/>
        </w:rPr>
      </w:pPr>
      <w:r>
        <w:rPr>
          <w:rFonts w:ascii="Calibri" w:eastAsia="Calibri" w:hAnsi="Calibri" w:cs="Calibri"/>
        </w:rPr>
        <w:t>Les tarifs appliqués aux usagers ;</w:t>
      </w:r>
    </w:p>
    <w:p w14:paraId="00000021" w14:textId="77777777" w:rsidR="00ED5B89" w:rsidRDefault="00000000">
      <w:pPr>
        <w:numPr>
          <w:ilvl w:val="1"/>
          <w:numId w:val="1"/>
        </w:numPr>
        <w:tabs>
          <w:tab w:val="left" w:pos="144"/>
        </w:tabs>
        <w:spacing w:line="240" w:lineRule="auto"/>
        <w:ind w:right="-40"/>
        <w:jc w:val="both"/>
        <w:rPr>
          <w:rFonts w:ascii="Calibri" w:eastAsia="Calibri" w:hAnsi="Calibri" w:cs="Calibri"/>
        </w:rPr>
      </w:pPr>
      <w:r>
        <w:rPr>
          <w:rFonts w:ascii="Calibri" w:eastAsia="Calibri" w:hAnsi="Calibri" w:cs="Calibri"/>
        </w:rPr>
        <w:t>Tout autre élément permettant d’évaluer la qualité de l’offre du candidat.</w:t>
      </w:r>
    </w:p>
    <w:p w14:paraId="00000022" w14:textId="77777777" w:rsidR="00ED5B89" w:rsidRDefault="00000000">
      <w:pPr>
        <w:numPr>
          <w:ilvl w:val="0"/>
          <w:numId w:val="1"/>
        </w:numPr>
        <w:tabs>
          <w:tab w:val="left" w:pos="144"/>
        </w:tabs>
        <w:spacing w:line="240" w:lineRule="auto"/>
        <w:ind w:right="-40"/>
        <w:jc w:val="both"/>
        <w:rPr>
          <w:rFonts w:ascii="Calibri" w:eastAsia="Calibri" w:hAnsi="Calibri" w:cs="Calibri"/>
        </w:rPr>
      </w:pPr>
      <w:r>
        <w:rPr>
          <w:rFonts w:ascii="Calibri" w:eastAsia="Calibri" w:hAnsi="Calibri" w:cs="Calibri"/>
        </w:rPr>
        <w:t>Une attestation d’assurance, responsabilité civile professionnelle garantissant les dommages causés aux tiers.</w:t>
      </w:r>
    </w:p>
    <w:p w14:paraId="00000023" w14:textId="77777777" w:rsidR="00ED5B89" w:rsidRDefault="00ED5B89">
      <w:pPr>
        <w:spacing w:line="240" w:lineRule="auto"/>
        <w:ind w:right="-40"/>
        <w:jc w:val="both"/>
        <w:rPr>
          <w:rFonts w:ascii="Calibri" w:eastAsia="Calibri" w:hAnsi="Calibri" w:cs="Calibri"/>
          <w:sz w:val="20"/>
          <w:szCs w:val="20"/>
        </w:rPr>
      </w:pPr>
    </w:p>
    <w:p w14:paraId="00000024" w14:textId="77777777" w:rsidR="00ED5B89" w:rsidRDefault="00000000">
      <w:pPr>
        <w:spacing w:line="240" w:lineRule="auto"/>
        <w:ind w:right="-40"/>
        <w:jc w:val="both"/>
        <w:rPr>
          <w:rFonts w:ascii="Calibri" w:eastAsia="Calibri" w:hAnsi="Calibri" w:cs="Calibri"/>
          <w:b/>
        </w:rPr>
      </w:pPr>
      <w:r>
        <w:rPr>
          <w:rFonts w:ascii="Calibri" w:eastAsia="Calibri" w:hAnsi="Calibri" w:cs="Calibri"/>
          <w:b/>
          <w:u w:val="single"/>
        </w:rPr>
        <w:t>Conditions d’attribution</w:t>
      </w:r>
      <w:r>
        <w:rPr>
          <w:rFonts w:ascii="Calibri" w:eastAsia="Calibri" w:hAnsi="Calibri" w:cs="Calibri"/>
          <w:b/>
        </w:rPr>
        <w:t xml:space="preserve"> :</w:t>
      </w:r>
    </w:p>
    <w:p w14:paraId="00000025" w14:textId="77777777" w:rsidR="00ED5B89" w:rsidRDefault="00ED5B89">
      <w:pPr>
        <w:spacing w:line="240" w:lineRule="auto"/>
        <w:ind w:right="-40"/>
        <w:jc w:val="both"/>
        <w:rPr>
          <w:rFonts w:ascii="Calibri" w:eastAsia="Calibri" w:hAnsi="Calibri" w:cs="Calibri"/>
          <w:sz w:val="20"/>
          <w:szCs w:val="20"/>
        </w:rPr>
      </w:pPr>
    </w:p>
    <w:p w14:paraId="00000026" w14:textId="77777777" w:rsidR="00ED5B89" w:rsidRDefault="00000000">
      <w:pPr>
        <w:spacing w:line="240" w:lineRule="auto"/>
        <w:ind w:left="4" w:right="-40"/>
        <w:jc w:val="both"/>
        <w:rPr>
          <w:rFonts w:ascii="Calibri" w:eastAsia="Calibri" w:hAnsi="Calibri" w:cs="Calibri"/>
          <w:u w:val="single"/>
        </w:rPr>
      </w:pPr>
      <w:r>
        <w:rPr>
          <w:rFonts w:ascii="Calibri" w:eastAsia="Calibri" w:hAnsi="Calibri" w:cs="Calibri"/>
          <w:u w:val="single"/>
        </w:rPr>
        <w:t>Jugement des candidatures et des offres</w:t>
      </w:r>
    </w:p>
    <w:p w14:paraId="00000027" w14:textId="77777777" w:rsidR="00ED5B89" w:rsidRDefault="00ED5B89">
      <w:pPr>
        <w:spacing w:line="240" w:lineRule="auto"/>
        <w:ind w:left="4" w:right="-40"/>
        <w:jc w:val="both"/>
        <w:rPr>
          <w:rFonts w:ascii="Calibri" w:eastAsia="Calibri" w:hAnsi="Calibri" w:cs="Calibri"/>
          <w:u w:val="single"/>
        </w:rPr>
      </w:pPr>
    </w:p>
    <w:p w14:paraId="00000028" w14:textId="77777777" w:rsidR="00ED5B89" w:rsidRDefault="00000000">
      <w:pPr>
        <w:spacing w:line="240" w:lineRule="auto"/>
        <w:ind w:left="4" w:right="-40"/>
        <w:jc w:val="both"/>
        <w:rPr>
          <w:rFonts w:ascii="Calibri" w:eastAsia="Calibri" w:hAnsi="Calibri" w:cs="Calibri"/>
          <w:sz w:val="20"/>
          <w:szCs w:val="20"/>
        </w:rPr>
      </w:pPr>
      <w:r>
        <w:rPr>
          <w:rFonts w:ascii="Calibri" w:eastAsia="Calibri" w:hAnsi="Calibri" w:cs="Calibri"/>
        </w:rPr>
        <w:t>Les critères intervenant au moment de l’analyse de la candidature sont :</w:t>
      </w:r>
    </w:p>
    <w:p w14:paraId="00000029" w14:textId="77777777" w:rsidR="00ED5B89" w:rsidRDefault="00000000">
      <w:pPr>
        <w:numPr>
          <w:ilvl w:val="0"/>
          <w:numId w:val="2"/>
        </w:numPr>
        <w:tabs>
          <w:tab w:val="left" w:pos="724"/>
        </w:tabs>
        <w:spacing w:line="240" w:lineRule="auto"/>
        <w:ind w:right="-40"/>
        <w:jc w:val="both"/>
        <w:rPr>
          <w:rFonts w:ascii="Calibri" w:eastAsia="Calibri" w:hAnsi="Calibri" w:cs="Calibri"/>
        </w:rPr>
      </w:pPr>
      <w:r>
        <w:rPr>
          <w:rFonts w:ascii="Calibri" w:eastAsia="Calibri" w:hAnsi="Calibri" w:cs="Calibri"/>
        </w:rPr>
        <w:t>Garanties et capacité technique et financière ;</w:t>
      </w:r>
    </w:p>
    <w:p w14:paraId="0000002A" w14:textId="77777777" w:rsidR="00ED5B89" w:rsidRDefault="00000000">
      <w:pPr>
        <w:numPr>
          <w:ilvl w:val="0"/>
          <w:numId w:val="2"/>
        </w:numPr>
        <w:spacing w:line="240" w:lineRule="auto"/>
        <w:ind w:right="-40"/>
        <w:jc w:val="both"/>
        <w:rPr>
          <w:rFonts w:ascii="Calibri" w:eastAsia="Calibri" w:hAnsi="Calibri" w:cs="Calibri"/>
        </w:rPr>
      </w:pPr>
      <w:r>
        <w:rPr>
          <w:rFonts w:ascii="Calibri" w:eastAsia="Calibri" w:hAnsi="Calibri" w:cs="Calibri"/>
        </w:rPr>
        <w:t>Références ;</w:t>
      </w:r>
    </w:p>
    <w:p w14:paraId="0000002B" w14:textId="77777777" w:rsidR="00ED5B89" w:rsidRDefault="00000000">
      <w:pPr>
        <w:numPr>
          <w:ilvl w:val="0"/>
          <w:numId w:val="2"/>
        </w:numPr>
        <w:tabs>
          <w:tab w:val="left" w:pos="724"/>
        </w:tabs>
        <w:spacing w:line="240" w:lineRule="auto"/>
        <w:ind w:right="-40"/>
        <w:jc w:val="both"/>
        <w:rPr>
          <w:rFonts w:ascii="Calibri" w:eastAsia="Calibri" w:hAnsi="Calibri" w:cs="Calibri"/>
        </w:rPr>
      </w:pPr>
      <w:r>
        <w:rPr>
          <w:rFonts w:ascii="Calibri" w:eastAsia="Calibri" w:hAnsi="Calibri" w:cs="Calibri"/>
        </w:rPr>
        <w:t>Rapidité d’intervention ;</w:t>
      </w:r>
    </w:p>
    <w:p w14:paraId="0000002C" w14:textId="77777777" w:rsidR="00ED5B89" w:rsidRDefault="00000000">
      <w:pPr>
        <w:numPr>
          <w:ilvl w:val="0"/>
          <w:numId w:val="2"/>
        </w:numPr>
        <w:tabs>
          <w:tab w:val="left" w:pos="724"/>
        </w:tabs>
        <w:spacing w:line="240" w:lineRule="auto"/>
        <w:ind w:right="-40"/>
        <w:jc w:val="both"/>
        <w:rPr>
          <w:rFonts w:ascii="Calibri" w:eastAsia="Calibri" w:hAnsi="Calibri" w:cs="Calibri"/>
        </w:rPr>
      </w:pPr>
      <w:r>
        <w:rPr>
          <w:rFonts w:ascii="Calibri" w:eastAsia="Calibri" w:hAnsi="Calibri" w:cs="Calibri"/>
        </w:rPr>
        <w:t>Qualité et coût du service final pour les usagers ;</w:t>
      </w:r>
    </w:p>
    <w:p w14:paraId="0000002D" w14:textId="77777777" w:rsidR="00ED5B89" w:rsidRDefault="00000000">
      <w:pPr>
        <w:numPr>
          <w:ilvl w:val="0"/>
          <w:numId w:val="2"/>
        </w:numPr>
        <w:tabs>
          <w:tab w:val="left" w:pos="724"/>
        </w:tabs>
        <w:spacing w:line="240" w:lineRule="auto"/>
        <w:ind w:right="-40"/>
        <w:jc w:val="both"/>
        <w:rPr>
          <w:rFonts w:ascii="Calibri" w:eastAsia="Calibri" w:hAnsi="Calibri" w:cs="Calibri"/>
        </w:rPr>
      </w:pPr>
      <w:r>
        <w:rPr>
          <w:rFonts w:ascii="Calibri" w:eastAsia="Calibri" w:hAnsi="Calibri" w:cs="Calibri"/>
        </w:rPr>
        <w:t>Interopérabilité de l’offre</w:t>
      </w:r>
    </w:p>
    <w:p w14:paraId="0000002E" w14:textId="77777777" w:rsidR="00ED5B89" w:rsidRDefault="00ED5B89">
      <w:pPr>
        <w:spacing w:line="240" w:lineRule="auto"/>
        <w:ind w:right="-40"/>
        <w:jc w:val="both"/>
        <w:rPr>
          <w:rFonts w:ascii="Calibri" w:eastAsia="Calibri" w:hAnsi="Calibri" w:cs="Calibri"/>
          <w:sz w:val="20"/>
          <w:szCs w:val="20"/>
        </w:rPr>
      </w:pPr>
    </w:p>
    <w:p w14:paraId="0000002F" w14:textId="77777777" w:rsidR="00ED5B89" w:rsidRDefault="00000000">
      <w:pPr>
        <w:spacing w:line="240" w:lineRule="auto"/>
        <w:ind w:left="4" w:right="-40"/>
        <w:jc w:val="both"/>
        <w:rPr>
          <w:rFonts w:ascii="Calibri" w:eastAsia="Calibri" w:hAnsi="Calibri" w:cs="Calibri"/>
          <w:u w:val="single"/>
        </w:rPr>
      </w:pPr>
      <w:r>
        <w:rPr>
          <w:rFonts w:ascii="Calibri" w:eastAsia="Calibri" w:hAnsi="Calibri" w:cs="Calibri"/>
          <w:u w:val="single"/>
        </w:rPr>
        <w:t>Jugement des offres</w:t>
      </w:r>
    </w:p>
    <w:p w14:paraId="00000030" w14:textId="77777777" w:rsidR="00ED5B89" w:rsidRDefault="00ED5B89">
      <w:pPr>
        <w:spacing w:line="240" w:lineRule="auto"/>
        <w:ind w:left="4" w:right="-40"/>
        <w:jc w:val="both"/>
        <w:rPr>
          <w:rFonts w:ascii="Calibri" w:eastAsia="Calibri" w:hAnsi="Calibri" w:cs="Calibri"/>
          <w:u w:val="single"/>
        </w:rPr>
      </w:pPr>
    </w:p>
    <w:p w14:paraId="00000031" w14:textId="77777777" w:rsidR="00ED5B89" w:rsidRDefault="00000000">
      <w:pPr>
        <w:numPr>
          <w:ilvl w:val="0"/>
          <w:numId w:val="5"/>
        </w:numPr>
        <w:spacing w:line="240" w:lineRule="auto"/>
        <w:ind w:right="-40"/>
        <w:jc w:val="both"/>
        <w:rPr>
          <w:rFonts w:ascii="Calibri" w:eastAsia="Calibri" w:hAnsi="Calibri" w:cs="Calibri"/>
        </w:rPr>
      </w:pPr>
      <w:r>
        <w:rPr>
          <w:rFonts w:ascii="Calibri" w:eastAsia="Calibri" w:hAnsi="Calibri" w:cs="Calibri"/>
        </w:rPr>
        <w:t>Expériences et références :</w:t>
      </w:r>
    </w:p>
    <w:p w14:paraId="00000032" w14:textId="77777777" w:rsidR="00ED5B89" w:rsidRDefault="00000000">
      <w:pPr>
        <w:spacing w:line="240" w:lineRule="auto"/>
        <w:ind w:left="720" w:right="-40"/>
        <w:jc w:val="both"/>
        <w:rPr>
          <w:rFonts w:ascii="Calibri" w:eastAsia="Calibri" w:hAnsi="Calibri" w:cs="Calibri"/>
        </w:rPr>
      </w:pPr>
      <w:r>
        <w:rPr>
          <w:rFonts w:ascii="Calibri" w:eastAsia="Calibri" w:hAnsi="Calibri" w:cs="Calibri"/>
        </w:rPr>
        <w:t>Le candidat justifiera de ces expériences, de ces références et de ces capacités dans le domaine de la mobilité électrique.</w:t>
      </w:r>
    </w:p>
    <w:p w14:paraId="00000033" w14:textId="77777777" w:rsidR="00ED5B89" w:rsidRDefault="00000000">
      <w:pPr>
        <w:spacing w:line="240" w:lineRule="auto"/>
        <w:ind w:right="-40" w:firstLine="720"/>
        <w:jc w:val="both"/>
        <w:rPr>
          <w:rFonts w:ascii="Calibri" w:eastAsia="Calibri" w:hAnsi="Calibri" w:cs="Calibri"/>
        </w:rPr>
      </w:pPr>
      <w:r>
        <w:rPr>
          <w:rFonts w:ascii="Calibri" w:eastAsia="Calibri" w:hAnsi="Calibri" w:cs="Calibri"/>
        </w:rPr>
        <w:t>Ce critère sera examiné à concurrence de</w:t>
      </w:r>
      <w:r>
        <w:rPr>
          <w:rFonts w:ascii="Calibri" w:eastAsia="Calibri" w:hAnsi="Calibri" w:cs="Calibri"/>
          <w:highlight w:val="white"/>
        </w:rPr>
        <w:t xml:space="preserve"> 40 % au </w:t>
      </w:r>
      <w:r>
        <w:rPr>
          <w:rFonts w:ascii="Calibri" w:eastAsia="Calibri" w:hAnsi="Calibri" w:cs="Calibri"/>
        </w:rPr>
        <w:t>regard du jugement des offres.</w:t>
      </w:r>
    </w:p>
    <w:p w14:paraId="00000034" w14:textId="77777777" w:rsidR="00ED5B89" w:rsidRDefault="00ED5B89">
      <w:pPr>
        <w:spacing w:line="240" w:lineRule="auto"/>
        <w:ind w:left="720" w:right="-40"/>
        <w:jc w:val="both"/>
        <w:rPr>
          <w:rFonts w:ascii="Calibri" w:eastAsia="Calibri" w:hAnsi="Calibri" w:cs="Calibri"/>
          <w:sz w:val="20"/>
          <w:szCs w:val="20"/>
        </w:rPr>
      </w:pPr>
    </w:p>
    <w:p w14:paraId="00000035" w14:textId="77777777" w:rsidR="00ED5B89" w:rsidRDefault="00000000">
      <w:pPr>
        <w:numPr>
          <w:ilvl w:val="0"/>
          <w:numId w:val="5"/>
        </w:numPr>
        <w:spacing w:line="240" w:lineRule="auto"/>
        <w:ind w:right="-40"/>
        <w:jc w:val="both"/>
        <w:rPr>
          <w:rFonts w:ascii="Calibri" w:eastAsia="Calibri" w:hAnsi="Calibri" w:cs="Calibri"/>
          <w:highlight w:val="white"/>
        </w:rPr>
      </w:pPr>
      <w:r>
        <w:rPr>
          <w:rFonts w:ascii="Calibri" w:eastAsia="Calibri" w:hAnsi="Calibri" w:cs="Calibri"/>
          <w:highlight w:val="white"/>
        </w:rPr>
        <w:t>Insertion dans l’espace et respect de l’environnement de la Commune :</w:t>
      </w:r>
    </w:p>
    <w:p w14:paraId="00000036" w14:textId="77777777" w:rsidR="00ED5B89" w:rsidRDefault="00000000">
      <w:pPr>
        <w:spacing w:line="240" w:lineRule="auto"/>
        <w:ind w:left="720" w:right="-40"/>
        <w:jc w:val="both"/>
        <w:rPr>
          <w:rFonts w:ascii="Calibri" w:eastAsia="Calibri" w:hAnsi="Calibri" w:cs="Calibri"/>
          <w:highlight w:val="white"/>
        </w:rPr>
      </w:pPr>
      <w:r>
        <w:rPr>
          <w:rFonts w:ascii="Calibri" w:eastAsia="Calibri" w:hAnsi="Calibri" w:cs="Calibri"/>
          <w:highlight w:val="white"/>
        </w:rPr>
        <w:t>Le candidat proposera un descriptif de l’aménagement de la borne et de son implantation.</w:t>
      </w:r>
    </w:p>
    <w:p w14:paraId="00000037" w14:textId="77777777" w:rsidR="00ED5B89" w:rsidRDefault="00000000">
      <w:pPr>
        <w:spacing w:line="240" w:lineRule="auto"/>
        <w:ind w:left="720" w:right="-40"/>
        <w:jc w:val="both"/>
        <w:rPr>
          <w:rFonts w:ascii="Calibri" w:eastAsia="Calibri" w:hAnsi="Calibri" w:cs="Calibri"/>
          <w:highlight w:val="white"/>
        </w:rPr>
      </w:pPr>
      <w:r>
        <w:rPr>
          <w:rFonts w:ascii="Calibri" w:eastAsia="Calibri" w:hAnsi="Calibri" w:cs="Calibri"/>
          <w:highlight w:val="white"/>
        </w:rPr>
        <w:t>Une attention particulière sera portée à la quantité du mobilier urbain installé et aux dimensions de ce dernier (limiter les obstacles) ainsi que les capacités d'évolution technologique dans le temps de celui-ci et son impact environnemental.</w:t>
      </w:r>
    </w:p>
    <w:p w14:paraId="00000038" w14:textId="77777777" w:rsidR="00ED5B89" w:rsidRDefault="00000000">
      <w:pPr>
        <w:spacing w:line="240" w:lineRule="auto"/>
        <w:ind w:right="-40" w:firstLine="720"/>
        <w:jc w:val="both"/>
        <w:rPr>
          <w:rFonts w:ascii="Calibri" w:eastAsia="Calibri" w:hAnsi="Calibri" w:cs="Calibri"/>
          <w:highlight w:val="white"/>
        </w:rPr>
      </w:pPr>
      <w:r>
        <w:rPr>
          <w:rFonts w:ascii="Calibri" w:eastAsia="Calibri" w:hAnsi="Calibri" w:cs="Calibri"/>
          <w:highlight w:val="white"/>
        </w:rPr>
        <w:t>Ce critère sera examiné à concurrence de 30 % au regard du jugement des offres.</w:t>
      </w:r>
    </w:p>
    <w:p w14:paraId="00000039" w14:textId="77777777" w:rsidR="00ED5B89" w:rsidRDefault="00ED5B89">
      <w:pPr>
        <w:spacing w:line="240" w:lineRule="auto"/>
        <w:ind w:right="-40"/>
        <w:jc w:val="both"/>
        <w:rPr>
          <w:rFonts w:ascii="Calibri" w:eastAsia="Calibri" w:hAnsi="Calibri" w:cs="Calibri"/>
          <w:sz w:val="20"/>
          <w:szCs w:val="20"/>
          <w:highlight w:val="white"/>
        </w:rPr>
      </w:pPr>
    </w:p>
    <w:p w14:paraId="0000003A" w14:textId="77777777" w:rsidR="00ED5B89" w:rsidRDefault="00000000">
      <w:pPr>
        <w:numPr>
          <w:ilvl w:val="0"/>
          <w:numId w:val="4"/>
        </w:numPr>
        <w:spacing w:line="240" w:lineRule="auto"/>
        <w:ind w:right="-40"/>
        <w:jc w:val="both"/>
        <w:rPr>
          <w:rFonts w:ascii="Calibri" w:eastAsia="Calibri" w:hAnsi="Calibri" w:cs="Calibri"/>
          <w:highlight w:val="white"/>
        </w:rPr>
      </w:pPr>
      <w:r>
        <w:rPr>
          <w:rFonts w:ascii="Calibri" w:eastAsia="Calibri" w:hAnsi="Calibri" w:cs="Calibri"/>
          <w:highlight w:val="white"/>
        </w:rPr>
        <w:t>Tarifs :</w:t>
      </w:r>
    </w:p>
    <w:p w14:paraId="0000003B" w14:textId="77777777" w:rsidR="00ED5B89" w:rsidRDefault="00000000">
      <w:pPr>
        <w:spacing w:line="240" w:lineRule="auto"/>
        <w:ind w:left="724" w:right="-40" w:hanging="4"/>
        <w:jc w:val="both"/>
        <w:rPr>
          <w:rFonts w:ascii="Calibri" w:eastAsia="Calibri" w:hAnsi="Calibri" w:cs="Calibri"/>
          <w:sz w:val="20"/>
          <w:szCs w:val="20"/>
          <w:highlight w:val="white"/>
        </w:rPr>
      </w:pPr>
      <w:r>
        <w:rPr>
          <w:rFonts w:ascii="Calibri" w:eastAsia="Calibri" w:hAnsi="Calibri" w:cs="Calibri"/>
          <w:highlight w:val="white"/>
        </w:rPr>
        <w:t>Le candidat indiquera le prix de la charge qu’il propose à l’utilisateur (aux opérateurs de recharge EMSP).</w:t>
      </w:r>
    </w:p>
    <w:p w14:paraId="0000003C" w14:textId="77777777" w:rsidR="00ED5B89" w:rsidRDefault="00000000">
      <w:pPr>
        <w:spacing w:line="240" w:lineRule="auto"/>
        <w:ind w:left="724" w:right="-40" w:hanging="4"/>
        <w:jc w:val="both"/>
        <w:rPr>
          <w:rFonts w:ascii="Calibri" w:eastAsia="Calibri" w:hAnsi="Calibri" w:cs="Calibri"/>
          <w:highlight w:val="white"/>
        </w:rPr>
      </w:pPr>
      <w:r>
        <w:rPr>
          <w:rFonts w:ascii="Calibri" w:eastAsia="Calibri" w:hAnsi="Calibri" w:cs="Calibri"/>
          <w:highlight w:val="white"/>
        </w:rPr>
        <w:t>Ce critère sera examiné à concurrence de 30 % au regard du jugement des offres.</w:t>
      </w:r>
    </w:p>
    <w:p w14:paraId="0000003D" w14:textId="77777777" w:rsidR="00ED5B89" w:rsidRDefault="00ED5B89">
      <w:pPr>
        <w:spacing w:line="240" w:lineRule="auto"/>
        <w:ind w:right="-40"/>
        <w:jc w:val="both"/>
        <w:rPr>
          <w:rFonts w:ascii="Calibri" w:eastAsia="Calibri" w:hAnsi="Calibri" w:cs="Calibri"/>
          <w:sz w:val="20"/>
          <w:szCs w:val="20"/>
          <w:highlight w:val="white"/>
        </w:rPr>
      </w:pPr>
    </w:p>
    <w:p w14:paraId="0000003E" w14:textId="77777777" w:rsidR="00ED5B89" w:rsidRDefault="00000000">
      <w:pPr>
        <w:spacing w:line="240" w:lineRule="auto"/>
        <w:ind w:right="-40"/>
        <w:jc w:val="both"/>
        <w:rPr>
          <w:rFonts w:ascii="Calibri" w:eastAsia="Calibri" w:hAnsi="Calibri" w:cs="Calibri"/>
        </w:rPr>
      </w:pPr>
      <w:r>
        <w:rPr>
          <w:rFonts w:ascii="Calibri" w:eastAsia="Calibri" w:hAnsi="Calibri" w:cs="Calibri"/>
        </w:rPr>
        <w:t>Le candidat retenu sera celui qui aura obtenu la meilleure note à l’issue de l’analyse des offres.</w:t>
      </w:r>
    </w:p>
    <w:p w14:paraId="0000003F" w14:textId="77777777" w:rsidR="00ED5B89" w:rsidRDefault="00ED5B89">
      <w:pPr>
        <w:spacing w:line="240" w:lineRule="auto"/>
        <w:ind w:right="-40"/>
        <w:jc w:val="both"/>
        <w:rPr>
          <w:rFonts w:ascii="Calibri" w:eastAsia="Calibri" w:hAnsi="Calibri" w:cs="Calibri"/>
          <w:sz w:val="20"/>
          <w:szCs w:val="20"/>
        </w:rPr>
      </w:pPr>
    </w:p>
    <w:p w14:paraId="00000040" w14:textId="1B61FA5C" w:rsidR="00ED5B89" w:rsidRDefault="00000000">
      <w:pPr>
        <w:spacing w:line="240" w:lineRule="auto"/>
        <w:ind w:left="4" w:right="-40"/>
        <w:jc w:val="both"/>
        <w:rPr>
          <w:rFonts w:ascii="Calibri" w:eastAsia="Calibri" w:hAnsi="Calibri" w:cs="Calibri"/>
        </w:rPr>
      </w:pPr>
      <w:r>
        <w:rPr>
          <w:rFonts w:ascii="Calibri" w:eastAsia="Calibri" w:hAnsi="Calibri" w:cs="Calibri"/>
        </w:rPr>
        <w:t xml:space="preserve">Jusqu’à l’acceptation ferme d’une candidature, formulée par une Convention d’Occupation Temporaire du domaine public, la Ville de </w:t>
      </w:r>
      <w:r w:rsidR="005F13E3">
        <w:rPr>
          <w:rFonts w:ascii="Calibri" w:eastAsia="Calibri" w:hAnsi="Calibri" w:cs="Calibri"/>
        </w:rPr>
        <w:t xml:space="preserve">Mouroux </w:t>
      </w:r>
      <w:r>
        <w:rPr>
          <w:rFonts w:ascii="Calibri" w:eastAsia="Calibri" w:hAnsi="Calibri" w:cs="Calibri"/>
        </w:rPr>
        <w:t xml:space="preserve"> se réserve le droit d’interrompre, de suspendre ou d'annuler le processus d’attribution de la Convention d’Occupation Temporaire du domaine public et se réserve la possibilité de ne pas donner suite aux offres reçues, le tout sans que les candidats puissent demander, en contrepartie, une quelconque indemnisation.</w:t>
      </w:r>
    </w:p>
    <w:p w14:paraId="00000041" w14:textId="77777777" w:rsidR="00ED5B89" w:rsidRDefault="00ED5B89">
      <w:pPr>
        <w:spacing w:line="240" w:lineRule="auto"/>
        <w:ind w:left="4" w:right="-40"/>
        <w:jc w:val="both"/>
        <w:rPr>
          <w:rFonts w:ascii="Calibri" w:eastAsia="Calibri" w:hAnsi="Calibri" w:cs="Calibri"/>
        </w:rPr>
      </w:pPr>
    </w:p>
    <w:p w14:paraId="00000042" w14:textId="54222F2E" w:rsidR="00ED5B89" w:rsidRDefault="00000000">
      <w:pPr>
        <w:spacing w:line="240" w:lineRule="auto"/>
        <w:ind w:right="-40"/>
        <w:jc w:val="both"/>
        <w:rPr>
          <w:rFonts w:ascii="Calibri" w:eastAsia="Calibri" w:hAnsi="Calibri" w:cs="Calibri"/>
        </w:rPr>
      </w:pPr>
      <w:r>
        <w:rPr>
          <w:rFonts w:ascii="Calibri" w:eastAsia="Calibri" w:hAnsi="Calibri" w:cs="Calibri"/>
        </w:rPr>
        <w:t xml:space="preserve">Date limite de remise des dossiers : </w:t>
      </w:r>
      <w:r w:rsidR="005F13E3">
        <w:rPr>
          <w:rFonts w:ascii="Calibri" w:eastAsia="Calibri" w:hAnsi="Calibri" w:cs="Calibri"/>
        </w:rPr>
        <w:t xml:space="preserve">Lundi </w:t>
      </w:r>
      <w:r w:rsidR="00E04A86">
        <w:rPr>
          <w:rFonts w:ascii="Calibri" w:eastAsia="Calibri" w:hAnsi="Calibri" w:cs="Calibri"/>
        </w:rPr>
        <w:t>1</w:t>
      </w:r>
      <w:r w:rsidR="00E04A86" w:rsidRPr="00E04A86">
        <w:rPr>
          <w:rFonts w:ascii="Calibri" w:eastAsia="Calibri" w:hAnsi="Calibri" w:cs="Calibri"/>
          <w:vertAlign w:val="superscript"/>
        </w:rPr>
        <w:t>er</w:t>
      </w:r>
      <w:r w:rsidR="00E04A86">
        <w:rPr>
          <w:rFonts w:ascii="Calibri" w:eastAsia="Calibri" w:hAnsi="Calibri" w:cs="Calibri"/>
        </w:rPr>
        <w:t xml:space="preserve">  décembre</w:t>
      </w:r>
      <w:r w:rsidR="005F13E3">
        <w:rPr>
          <w:rFonts w:ascii="Calibri" w:eastAsia="Calibri" w:hAnsi="Calibri" w:cs="Calibri"/>
        </w:rPr>
        <w:t xml:space="preserve"> 2025</w:t>
      </w:r>
      <w:r>
        <w:rPr>
          <w:rFonts w:ascii="Calibri" w:eastAsia="Calibri" w:hAnsi="Calibri" w:cs="Calibri"/>
        </w:rPr>
        <w:t xml:space="preserve"> </w:t>
      </w:r>
    </w:p>
    <w:p w14:paraId="00000043" w14:textId="77777777" w:rsidR="00ED5B89" w:rsidRDefault="00ED5B89">
      <w:pPr>
        <w:spacing w:line="240" w:lineRule="auto"/>
        <w:ind w:right="-40"/>
        <w:jc w:val="both"/>
        <w:rPr>
          <w:rFonts w:ascii="Calibri" w:eastAsia="Calibri" w:hAnsi="Calibri" w:cs="Calibri"/>
          <w:sz w:val="20"/>
          <w:szCs w:val="20"/>
        </w:rPr>
      </w:pPr>
    </w:p>
    <w:p w14:paraId="00000044" w14:textId="7A3EE6A7" w:rsidR="00ED5B89" w:rsidRDefault="00000000">
      <w:pPr>
        <w:spacing w:line="240" w:lineRule="auto"/>
        <w:ind w:right="-40"/>
        <w:jc w:val="both"/>
        <w:rPr>
          <w:rFonts w:ascii="Calibri" w:eastAsia="Calibri" w:hAnsi="Calibri" w:cs="Calibri"/>
          <w:sz w:val="24"/>
          <w:szCs w:val="24"/>
        </w:rPr>
      </w:pPr>
      <w:r>
        <w:rPr>
          <w:rFonts w:ascii="Calibri" w:eastAsia="Calibri" w:hAnsi="Calibri" w:cs="Calibri"/>
        </w:rPr>
        <w:t xml:space="preserve">Tout opérateur d’un projet visant à l’installation de bornes de recharges électriques pour les véhicules électriques peut manifester son intérêt par un courrier recommandé avec accusé de réception adressé à : </w:t>
      </w:r>
      <w:r w:rsidR="005F13E3">
        <w:rPr>
          <w:rFonts w:ascii="Calibri" w:eastAsia="Calibri" w:hAnsi="Calibri" w:cs="Calibri"/>
        </w:rPr>
        <w:t>M. Jean-Louis BOGARD, Maire de Mouroux place de la Mairie 77120 MOUROUX</w:t>
      </w:r>
    </w:p>
    <w:p w14:paraId="00000045" w14:textId="77777777" w:rsidR="00ED5B89" w:rsidRDefault="00ED5B89">
      <w:pPr>
        <w:spacing w:line="240" w:lineRule="auto"/>
        <w:ind w:right="-40"/>
        <w:jc w:val="both"/>
        <w:rPr>
          <w:rFonts w:ascii="Calibri" w:eastAsia="Calibri" w:hAnsi="Calibri" w:cs="Calibri"/>
          <w:sz w:val="20"/>
          <w:szCs w:val="20"/>
        </w:rPr>
      </w:pPr>
    </w:p>
    <w:p w14:paraId="00000046" w14:textId="77777777" w:rsidR="00ED5B89" w:rsidRDefault="00000000">
      <w:pPr>
        <w:spacing w:line="240" w:lineRule="auto"/>
        <w:ind w:right="-40"/>
        <w:jc w:val="both"/>
        <w:rPr>
          <w:rFonts w:ascii="Calibri" w:eastAsia="Calibri" w:hAnsi="Calibri" w:cs="Calibri"/>
          <w:b/>
        </w:rPr>
      </w:pPr>
      <w:r>
        <w:rPr>
          <w:rFonts w:ascii="Calibri" w:eastAsia="Calibri" w:hAnsi="Calibri" w:cs="Calibri"/>
        </w:rPr>
        <w:t>Dans ce cas, le document sera remis dans une double enveloppe, la première permettant d’adresser le document, la seconde contenant l’offre doit porter la mention</w:t>
      </w:r>
      <w:r>
        <w:rPr>
          <w:rFonts w:ascii="Calibri" w:eastAsia="Calibri" w:hAnsi="Calibri" w:cs="Calibri"/>
          <w:b/>
        </w:rPr>
        <w:t xml:space="preserve"> « Confidentiel – ne pas ouvrir – candidature COT Borne de recharge ».</w:t>
      </w:r>
    </w:p>
    <w:p w14:paraId="00000047" w14:textId="77777777" w:rsidR="00ED5B89" w:rsidRDefault="00ED5B89">
      <w:pPr>
        <w:spacing w:line="240" w:lineRule="auto"/>
        <w:ind w:right="-40"/>
        <w:jc w:val="both"/>
        <w:rPr>
          <w:rFonts w:ascii="Calibri" w:eastAsia="Calibri" w:hAnsi="Calibri" w:cs="Calibri"/>
          <w:sz w:val="20"/>
          <w:szCs w:val="20"/>
        </w:rPr>
      </w:pPr>
    </w:p>
    <w:p w14:paraId="00000048" w14:textId="77777777" w:rsidR="00ED5B89" w:rsidRDefault="00000000">
      <w:pPr>
        <w:numPr>
          <w:ilvl w:val="0"/>
          <w:numId w:val="3"/>
        </w:numPr>
        <w:spacing w:line="240" w:lineRule="auto"/>
        <w:ind w:right="-40"/>
        <w:jc w:val="both"/>
        <w:rPr>
          <w:rFonts w:ascii="Calibri" w:eastAsia="Calibri" w:hAnsi="Calibri" w:cs="Calibri"/>
        </w:rPr>
      </w:pPr>
      <w:r>
        <w:rPr>
          <w:rFonts w:ascii="Calibri" w:eastAsia="Calibri" w:hAnsi="Calibri" w:cs="Calibri"/>
        </w:rPr>
        <w:t>Durée de validité des dossiers : 21 jours</w:t>
      </w:r>
    </w:p>
    <w:p w14:paraId="00000049" w14:textId="77777777" w:rsidR="00ED5B89" w:rsidRDefault="00ED5B89">
      <w:pPr>
        <w:spacing w:line="240" w:lineRule="auto"/>
        <w:ind w:right="-40"/>
        <w:jc w:val="both"/>
        <w:rPr>
          <w:rFonts w:ascii="Calibri" w:eastAsia="Calibri" w:hAnsi="Calibri" w:cs="Calibri"/>
          <w:sz w:val="20"/>
          <w:szCs w:val="20"/>
        </w:rPr>
      </w:pPr>
    </w:p>
    <w:p w14:paraId="0000004A" w14:textId="77777777" w:rsidR="00ED5B89" w:rsidRDefault="00000000">
      <w:pPr>
        <w:spacing w:line="240" w:lineRule="auto"/>
        <w:ind w:right="-40"/>
        <w:jc w:val="both"/>
        <w:rPr>
          <w:rFonts w:ascii="Calibri" w:eastAsia="Calibri" w:hAnsi="Calibri" w:cs="Calibri"/>
        </w:rPr>
      </w:pPr>
      <w:r>
        <w:rPr>
          <w:rFonts w:ascii="Calibri" w:eastAsia="Calibri" w:hAnsi="Calibri" w:cs="Calibri"/>
        </w:rPr>
        <w:t>Pour tout complément d’information, vous pouvez contacter :</w:t>
      </w:r>
    </w:p>
    <w:p w14:paraId="0000004B" w14:textId="77777777" w:rsidR="00ED5B89" w:rsidRDefault="00ED5B89">
      <w:pPr>
        <w:spacing w:line="240" w:lineRule="auto"/>
        <w:ind w:right="-40"/>
        <w:jc w:val="both"/>
        <w:rPr>
          <w:rFonts w:ascii="Calibri" w:eastAsia="Calibri" w:hAnsi="Calibri" w:cs="Calibri"/>
          <w:sz w:val="20"/>
          <w:szCs w:val="20"/>
        </w:rPr>
      </w:pPr>
    </w:p>
    <w:p w14:paraId="0000004C" w14:textId="25606456" w:rsidR="00ED5B89" w:rsidRDefault="005F13E3">
      <w:pPr>
        <w:spacing w:line="240" w:lineRule="auto"/>
        <w:ind w:right="-40"/>
        <w:jc w:val="both"/>
        <w:rPr>
          <w:rFonts w:ascii="Calibri" w:eastAsia="Calibri" w:hAnsi="Calibri" w:cs="Calibri"/>
        </w:rPr>
      </w:pPr>
      <w:r>
        <w:rPr>
          <w:rFonts w:ascii="Calibri" w:eastAsia="Calibri" w:hAnsi="Calibri" w:cs="Calibri"/>
        </w:rPr>
        <w:t xml:space="preserve">Le Directeur Général des Services VILLE DE MOUROUX au 0164036400 </w:t>
      </w:r>
      <w:hyperlink r:id="rId5" w:history="1">
        <w:r w:rsidRPr="00A34A45">
          <w:rPr>
            <w:rStyle w:val="Lienhypertexte"/>
            <w:rFonts w:ascii="Calibri" w:eastAsia="Calibri" w:hAnsi="Calibri" w:cs="Calibri"/>
          </w:rPr>
          <w:t>dgs@ville-mouroux.fr</w:t>
        </w:r>
      </w:hyperlink>
      <w:r>
        <w:rPr>
          <w:rFonts w:ascii="Calibri" w:eastAsia="Calibri" w:hAnsi="Calibri" w:cs="Calibri"/>
        </w:rPr>
        <w:t xml:space="preserve"> </w:t>
      </w:r>
    </w:p>
    <w:sectPr w:rsidR="00ED5B8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1441"/>
    <w:multiLevelType w:val="multilevel"/>
    <w:tmpl w:val="74927C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0AA707D"/>
    <w:multiLevelType w:val="multilevel"/>
    <w:tmpl w:val="B2CA89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A843F8B"/>
    <w:multiLevelType w:val="multilevel"/>
    <w:tmpl w:val="031ED8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B4D709F"/>
    <w:multiLevelType w:val="multilevel"/>
    <w:tmpl w:val="BC102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C44630D"/>
    <w:multiLevelType w:val="multilevel"/>
    <w:tmpl w:val="89108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32413987">
    <w:abstractNumId w:val="1"/>
  </w:num>
  <w:num w:numId="2" w16cid:durableId="520704086">
    <w:abstractNumId w:val="2"/>
  </w:num>
  <w:num w:numId="3" w16cid:durableId="1244608193">
    <w:abstractNumId w:val="4"/>
  </w:num>
  <w:num w:numId="4" w16cid:durableId="1424300367">
    <w:abstractNumId w:val="3"/>
  </w:num>
  <w:num w:numId="5" w16cid:durableId="319118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B89"/>
    <w:rsid w:val="00424B8A"/>
    <w:rsid w:val="00433B94"/>
    <w:rsid w:val="005F13E3"/>
    <w:rsid w:val="0063395D"/>
    <w:rsid w:val="00E04A86"/>
    <w:rsid w:val="00ED5B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1E7D2"/>
  <w15:docId w15:val="{6F5C091B-2F54-42A7-AE3A-0F966244B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character" w:styleId="Lienhypertexte">
    <w:name w:val="Hyperlink"/>
    <w:basedOn w:val="Policepardfaut"/>
    <w:uiPriority w:val="99"/>
    <w:unhideWhenUsed/>
    <w:rsid w:val="005F13E3"/>
    <w:rPr>
      <w:color w:val="0000FF" w:themeColor="hyperlink"/>
      <w:u w:val="single"/>
    </w:rPr>
  </w:style>
  <w:style w:type="character" w:styleId="Mentionnonrsolue">
    <w:name w:val="Unresolved Mention"/>
    <w:basedOn w:val="Policepardfaut"/>
    <w:uiPriority w:val="99"/>
    <w:semiHidden/>
    <w:unhideWhenUsed/>
    <w:rsid w:val="005F1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gs@ville-mouroux.f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688</Words>
  <Characters>3786</Characters>
  <Application>Microsoft Office Word</Application>
  <DocSecurity>0</DocSecurity>
  <Lines>31</Lines>
  <Paragraphs>8</Paragraphs>
  <ScaleCrop>false</ScaleCrop>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Latamen BENYAHIA</cp:lastModifiedBy>
  <cp:revision>5</cp:revision>
  <dcterms:created xsi:type="dcterms:W3CDTF">2025-10-23T14:06:00Z</dcterms:created>
  <dcterms:modified xsi:type="dcterms:W3CDTF">2025-11-03T16:43:00Z</dcterms:modified>
</cp:coreProperties>
</file>